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仿宋" w:cs="仿宋_GB2312"/>
          <w:b/>
          <w:sz w:val="44"/>
          <w:szCs w:val="44"/>
        </w:rPr>
      </w:pPr>
      <w:r>
        <w:rPr>
          <w:rFonts w:hint="eastAsia" w:ascii="Times New Roman" w:hAnsi="Times New Roman" w:eastAsia="仿宋" w:cs="仿宋_GB2312"/>
          <w:b/>
          <w:sz w:val="44"/>
          <w:szCs w:val="44"/>
          <w:lang w:eastAsia="zh-CN"/>
        </w:rPr>
        <w:t>会</w:t>
      </w:r>
      <w:bookmarkStart w:id="0" w:name="_GoBack"/>
      <w:bookmarkEnd w:id="0"/>
      <w:r>
        <w:rPr>
          <w:rFonts w:hint="eastAsia" w:ascii="Times New Roman" w:hAnsi="Times New Roman" w:eastAsia="仿宋" w:cs="仿宋_GB2312"/>
          <w:b/>
          <w:sz w:val="44"/>
          <w:szCs w:val="44"/>
        </w:rPr>
        <w:t>计学院发展对象考察指标及打分标准</w:t>
      </w:r>
    </w:p>
    <w:p>
      <w:pPr>
        <w:spacing w:line="560" w:lineRule="exact"/>
        <w:jc w:val="left"/>
        <w:rPr>
          <w:rFonts w:hint="eastAsia" w:ascii="Times New Roman" w:hAnsi="Times New Roman" w:eastAsia="仿宋" w:cs="仿宋_GB2312"/>
          <w:b/>
          <w:sz w:val="44"/>
          <w:szCs w:val="44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/>
          <w:bCs w:val="0"/>
          <w:snapToGrid w:val="0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 政治表现（20分）：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政治觉悟较高、大局意识较强，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能够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服从组织安排，不计个人得失，维护集体利益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每季度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按时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向党支部书面汇报一次思想和工作情况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仿宋_GB2312"/>
          <w:sz w:val="28"/>
          <w:szCs w:val="28"/>
        </w:rPr>
        <w:t>、日常表现（10分）：考察学生确定为入党积极分子以来是否遵纪守法，是否按时参加学校及院系组织的各类专业学习和集体活动。无故缺席或旷课一次扣1分，因私事请假一次扣0.2分。此项低于5分者一票否决。该项有党小组长协同班委打分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2、班主任评价（10分）。从班主任角度考察学生在校期间表现。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3、群众基础（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_GB2312"/>
          <w:sz w:val="28"/>
          <w:szCs w:val="28"/>
        </w:rPr>
        <w:t>0分）：根据投票结果打分，得票最高者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_GB2312"/>
          <w:sz w:val="28"/>
          <w:szCs w:val="28"/>
        </w:rPr>
        <w:t>0分，第二名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仿宋_GB2312"/>
          <w:sz w:val="28"/>
          <w:szCs w:val="28"/>
        </w:rPr>
        <w:t>分，每降低一个名次减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_GB2312"/>
          <w:sz w:val="28"/>
          <w:szCs w:val="28"/>
        </w:rPr>
        <w:t>分，以此类推。得票低于投票人数一半者不发展。该项有党小组长协同班委打分。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4、支部评价（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_GB2312"/>
          <w:sz w:val="28"/>
          <w:szCs w:val="28"/>
        </w:rPr>
        <w:t>0分）：党支部根据该同学确定为入党积极分子以来，提交学习心得、参加活动、完成工作等情况打分。该项有党支部支委打分。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5、工作能力（10分）：主要考察发展对象在发挥作用、服务同学及师生方面的表现，其中现任或曾任主要学生干部者（包括班委、团委、学生会、社团、吴天祥小组、志愿者协会等主席、副主席、部长、副部长等）计10分，担任干事、寝室长者计5分。担任多项职务者不累加，以最高职务得分为准。该项有党小组长协同班委打分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6、学业水平（20分）：上学期成绩在班级前百分之五计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" w:cs="仿宋_GB2312"/>
          <w:sz w:val="28"/>
          <w:szCs w:val="28"/>
        </w:rPr>
        <w:t>分，成绩在班级前百分之十五（不含前百分之五）计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仿宋" w:cs="仿宋_GB2312"/>
          <w:sz w:val="28"/>
          <w:szCs w:val="28"/>
        </w:rPr>
        <w:t>分，成绩在班级前百分之三十（不含前百分之十五）计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仿宋_GB2312"/>
          <w:sz w:val="28"/>
          <w:szCs w:val="28"/>
        </w:rPr>
        <w:t>分</w:t>
      </w:r>
      <w:r>
        <w:rPr>
          <w:rFonts w:hint="eastAsia" w:ascii="Times New Roman" w:hAnsi="Times New Roman" w:eastAsia="仿宋" w:cs="仿宋_GB2312"/>
          <w:sz w:val="28"/>
          <w:szCs w:val="28"/>
          <w:lang w:eastAsia="zh-CN"/>
        </w:rPr>
        <w:t>，成绩在班级前百分之五十（不含百分之五十）计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5分。</w:t>
      </w:r>
      <w:r>
        <w:rPr>
          <w:rFonts w:hint="eastAsia" w:ascii="Times New Roman" w:hAnsi="Times New Roman" w:eastAsia="仿宋" w:cs="仿宋_GB2312"/>
          <w:sz w:val="28"/>
          <w:szCs w:val="28"/>
        </w:rPr>
        <w:t>在学校公布的五类期刊公开发表论文计5分，在四类及以上期刊公开发表论文计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仿宋_GB2312"/>
          <w:sz w:val="28"/>
          <w:szCs w:val="28"/>
        </w:rPr>
        <w:t>分。在国家级学科竞赛获奖者计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仿宋_GB2312"/>
          <w:sz w:val="28"/>
          <w:szCs w:val="28"/>
        </w:rPr>
        <w:t>分，在省级学科竞赛获奖者计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仿宋_GB2312"/>
          <w:sz w:val="28"/>
          <w:szCs w:val="28"/>
        </w:rPr>
        <w:t>分，在市级学科竞赛获奖者计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仿宋_GB2312"/>
          <w:sz w:val="28"/>
          <w:szCs w:val="28"/>
        </w:rPr>
        <w:t>分。该项有党小组长协同班委打分。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7、附加分（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_GB2312"/>
          <w:sz w:val="28"/>
          <w:szCs w:val="28"/>
        </w:rPr>
        <w:t>0分）：在志愿服务、见义勇为、敬老爱亲、热心公益等方面获得国家级奖励者计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_GB2312"/>
          <w:sz w:val="28"/>
          <w:szCs w:val="28"/>
        </w:rPr>
        <w:t>0分，获得省级奖励者计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仿宋_GB2312"/>
          <w:sz w:val="28"/>
          <w:szCs w:val="28"/>
        </w:rPr>
        <w:t>分，获得市级奖励者计</w:t>
      </w:r>
      <w:r>
        <w:rPr>
          <w:rFonts w:hint="eastAsia" w:ascii="Times New Roman" w:hAnsi="Times New Roman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仿宋_GB2312"/>
          <w:sz w:val="28"/>
          <w:szCs w:val="28"/>
        </w:rPr>
        <w:t xml:space="preserve">分，获得校级奖励者计5分。该项有个人提交证明材料、班级党小组长初审、支部汇总、负责学生党建工作的老师再次审核，公示无异议后加入总分。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70E5"/>
    <w:rsid w:val="757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2021-04-20T03:24:00Z</dcterms:created>
  <dc:creator>Administrator</dc:creator>
  <cp:lastModifiedBy>Administrator</cp:lastModifiedBy>
  <dcterms:modified xsi:type="dcterms:W3CDTF">2021-04-20T03:24:41Z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E72303E707B2481D90CD9AF31C1BFF9C</vt:lpwstr>
  </property>
</Properties>
</file>